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承德应用技术职业学院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关于教学违规及事故的认定与处理办法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center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为保证正常教学秩序，全面提高教学质量，减少教学工作中各种事故的发生，使全院教职工以高度的责任心、认真负责的工作态度、严谨的教风从事教学工作，使教学管理达到科学化与规范化，特制订本规定。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教学事故的界定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教学事故是指由于任课教师、教学辅助人员、教学管理人员、教学服务人员及各级管理部门、单位负责人直接或间接责任，导致正常教学秩序、教学进程和教学质量等受到影响，并造成不良后果的行为或事件。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教学事故根据其性质和所造成影响程度的不同，分三个级别：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A.重大教学事故；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B.严重教学事故；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C.一般教学事故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教学差错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教学事故根据教学与管理等环节分为四类：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1.课堂教学类（包括实践性教学环节与论文）；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2.考试与成绩管理类；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3.教学管理类；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4.教学保障类。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教学事故的认定与处理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.事故发现者（教师、学生、教学管理人员、各级领导）以口头或书面形式向教务处反映事故责任者具体违纪行为，教务处做好详细记录，并通知教学事故责任人所在部门。2.教务处与事故责任人所在部门联合调查核实违纪事实，提出处理意见。经调查属实的，责任者要写出书面检查。事故记录表应明确列出责任人（一人或多人），不得以部门集体代替，对于故意隐瞒本部门事故的部门负责人或教学检查人员，应被列为责任人。登记表一式三份，一份交责任人所在部门，一份交院办（人事），一份教务处留存。3.教学事故由教务处与责任者所在部门共同认定，主管教学的院领导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教学主管部门接到报告后应采取必要的补救措施，并通知事故责任人所在部门；事故责任人所在部门负责调查，按一次一表的方式填写教学事故认定表，并附事故责任人的相关说明或证明材料。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教学事故由学院教学委员会做出认定意见，主管院长根据认定意见做出处理决定。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教学事故一经认定，视事故级别和情节给予以下处分：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1.出现A级教学事故一次，给予事故责任人严重警告处分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扣发</w:t>
      </w:r>
      <w:r>
        <w:rPr>
          <w:rFonts w:hint="eastAsia" w:ascii="仿宋_GB2312" w:hAnsi="仿宋_GB2312" w:eastAsia="仿宋_GB2312" w:cs="仿宋_GB2312"/>
          <w:sz w:val="32"/>
          <w:szCs w:val="32"/>
        </w:rPr>
        <w:t>当月绩效400元整；一年内累计两次B级教学事故，视为一次A级教学事故。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2.出现B级教学事故一次，给予事故责任人警告处分，并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扣发</w:t>
      </w:r>
      <w:r>
        <w:rPr>
          <w:rFonts w:hint="eastAsia" w:ascii="仿宋_GB2312" w:hAnsi="仿宋_GB2312" w:eastAsia="仿宋_GB2312" w:cs="仿宋_GB2312"/>
          <w:sz w:val="32"/>
          <w:szCs w:val="32"/>
        </w:rPr>
        <w:t>当月绩效200元整；一年内累计两次C级教学事故，视为一次B级教学事故。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3.出现C级教学事故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教学差错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一次，给予事故责任人通报批评。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4.一学期内出现B级教学事故两次或A级教学事故一次，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当学期课堂教学质量考核视为不及格。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5.一学期内出现B级教学事故三次或A级教学事故两次，一年内不得上台讲课，涉事教师由组织人事处、教务处共同协商做出安排。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教学事故发生后，相关责任人主动向有关部门报告并采取有效措施补救的，可酌情减轻处罚。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教学事故的认定和处理结果作为学院对教职员工考核奖惩、职称评聘等方面的重要参考依据。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教学事故的申诉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有关人员对已认定与处理的教学事故有异议的，可以向学院相关部门提出申诉。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本规定适用于学院所有教学活动。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教学事故分类与级别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教学事故认定及处理表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教学事故分类与级别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1.课堂教学类（包括实践性教学环节与论文）</w:t>
      </w:r>
    </w:p>
    <w:tbl>
      <w:tblPr>
        <w:tblStyle w:val="6"/>
        <w:tblW w:w="95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576"/>
        <w:gridCol w:w="10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事   故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</w:rPr>
              <w:t>在讲课中散布违反党的路线、方针、政策的言论或不当内容，造成严重不良影响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未经教务处同意，擅自变动上课时间；未经所在系部同意，擅自请人代课；未经所在系部同意，舍弃（或拖延）学期课程内容1/4以上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C/B/A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教师上课迟到（不可抗力或意外事故除外）或提前下课5分钟以上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教师未提前请假、请假未准或擅自缺课、停课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开课二周内，未制订出本学期教学周历（教学进度表）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对学生歧视、挖苦、侮辱、体罚等使学生身心受到伤害，造成严重后果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B/C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课堂教学秩序混乱，任课教师未采取任何措施管理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教师在上课时通讯工具发出讯号声响而影响教学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在教学过程中未按要求布置和批改作业及实训报告等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社会实践指导教师未按规定要求到实习场所对学生进行指导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指导教师在指导学生论文（设计）过程中，未按规定要求指导学生，造成严重影响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7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其他经教务处或主管院长认定为教学事故的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C/B/A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</w:t>
      </w: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  <w:t>考试与成绩管理类</w:t>
      </w:r>
    </w:p>
    <w:tbl>
      <w:tblPr>
        <w:tblStyle w:val="6"/>
        <w:tblW w:w="925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8"/>
        <w:gridCol w:w="7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事   故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试题严重出错致使考试无法进行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试卷中差错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试题出错或校对错误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达5处及以上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试卷出错，被及时发现，未影响考试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监考教师未按要求到岗，影响考试正常进行或未严格执行考试规定，造成严重影响/较大影响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B/C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任课教师及其他人员考前泄露试题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考试评分后，试卷遗失：成绩已登录/成绩未登录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C/A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论文指导教师对学生论文成绩评定严重偏差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B/C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教师评卷徇私舞弊故意提高、压低或更改学生考试成绩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管理部门丢失在校生考试成绩：一个班以内/一个班以上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B/A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无特殊原因，考试后5天内，教师未提交学生的考试试卷或未报送成绩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7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其他经教务处或主管院长认定为教学事故的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C/B/A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  <w:t>教学管理类</w:t>
      </w:r>
    </w:p>
    <w:tbl>
      <w:tblPr>
        <w:tblStyle w:val="6"/>
        <w:tblW w:w="930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7702"/>
        <w:gridCol w:w="8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事   故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教学计划应开课无故未排入课表或错排，影响正常教学秩序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由于工作失误，或因排课、排考不当造成教室使用冲突；致使课程停止或考试改期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因漏通知或错通知造成无教师到课，致使学生空等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全院性活动的教学调度通知内容不当造成执行混乱，或上述通知未及时发放，造成局部未执行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A/B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有意出具与事实不符的学历、学籍、成绩等各类证书、证明，私自更改或伪造学生成绩档案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开课系（部）未及时向教材供应部门报送教材需求情况，严重影响学生正常学习和正常教学秩序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专职学生工作人员连续超过两周未到班级开展工作和了解学生情况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档案管理混乱（含学生档案、教学档案、试卷保存、成绩管理等），造成严重后果/不良影响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C/B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有关部门和单位对本单位所发生的重大教学事故有意隐瞒不报，造成严重影响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7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其他经教务处或主管院长认定为教学事故的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C/B/A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  <w:t>教学保障类</w:t>
      </w:r>
    </w:p>
    <w:tbl>
      <w:tblPr>
        <w:tblStyle w:val="6"/>
        <w:tblW w:w="96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7846"/>
        <w:gridCol w:w="10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事   故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因校内各种原因造成停电、停水而导致上课、实习实训等教学活动中断，有关责任人未能及时处理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教室、实训室及附属设施未能在规定时间内及时维修，导致教学无法进行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非不可抗拒的原因导致校内班车晚发车10分钟以上或取消班车，致使教师无法按时上课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值班人员未按时开教室门，影响正常上课；或教学楼一个楼层内多个教室无粉笔、黑板擦，严重影响正常教学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未及时检查和报修教室桌椅、插座、日光灯、教学仪器设备等，致使教学活动无法正常进行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因管理不善，造成设备丢失；因维护不及时，造成设备故障，严重影响教学秩序正常进行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实训员在实训课前未及时准备好仪器设备及实训用品，影响教学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教学设备管理人员未及时到岗或离岗，致使教师不能提前借到有关教学设备而影响教学，或教师下课后无处交还有关教学设备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未经教务处同意占用教学场所，影响正常教学活动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7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其他经教务处或主管院长认定为教学事故的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C/B/A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教学事故认定及处理表</w:t>
      </w:r>
    </w:p>
    <w:tbl>
      <w:tblPr>
        <w:tblStyle w:val="6"/>
        <w:tblW w:w="85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89"/>
        <w:gridCol w:w="1928"/>
        <w:gridCol w:w="24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责任人</w:t>
            </w:r>
          </w:p>
        </w:tc>
        <w:tc>
          <w:tcPr>
            <w:tcW w:w="2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所属系部</w:t>
            </w:r>
          </w:p>
        </w:tc>
        <w:tc>
          <w:tcPr>
            <w:tcW w:w="2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事故发生时间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事故发生地点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0" w:hRule="atLeast"/>
          <w:jc w:val="center"/>
        </w:trPr>
        <w:tc>
          <w:tcPr>
            <w:tcW w:w="85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教学事故内容（可附现场图文记录）：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发现人：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  <w:jc w:val="center"/>
        </w:trPr>
        <w:tc>
          <w:tcPr>
            <w:tcW w:w="851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系部对事故级别初步认定及处理意见：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负责人签字：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14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教务处意见：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负责人签字：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主管院长意见：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签字：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  <w:jc w:val="center"/>
        </w:trPr>
        <w:tc>
          <w:tcPr>
            <w:tcW w:w="85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 备注（附件材料等）：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注：此表一式三份，一份交责任人所在部门，一份交系部，一份教务处留存。</w:t>
      </w:r>
      <w:bookmarkStart w:id="0" w:name="_Hlk86156844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F555E"/>
    <w:rsid w:val="577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ind w:firstLine="643" w:firstLineChars="200"/>
      <w:outlineLvl w:val="3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2022-12-10T10:00:00Z</dcterms:created>
  <dc:creator>ht706</dc:creator>
  <cp:lastModifiedBy>ht706</cp:lastModifiedBy>
  <dcterms:modified xsi:type="dcterms:W3CDTF">2022-12-10T10:01:25Z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